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5D" w:rsidRPr="00652376" w:rsidRDefault="00B13C9F" w:rsidP="00B13C9F">
      <w:pPr>
        <w:pStyle w:val="Titel"/>
      </w:pPr>
      <w:bookmarkStart w:id="0" w:name="_GoBack"/>
      <w:bookmarkEnd w:id="0"/>
      <w:r w:rsidRPr="00B13C9F">
        <w:t>Ansøgningsskema – alternative sporbarhedssys</w:t>
      </w:r>
      <w:r w:rsidR="0085465D">
        <w:t>temer for Animalske biprodukter</w:t>
      </w:r>
    </w:p>
    <w:p w:rsidR="003C686E" w:rsidRPr="00B06752" w:rsidRDefault="003430BD" w:rsidP="00B13C9F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Ved </w:t>
      </w:r>
      <w:r w:rsidRPr="00B06752">
        <w:rPr>
          <w:rFonts w:ascii="Times New Roman" w:hAnsi="Times New Roman" w:cs="Times New Roman"/>
          <w:sz w:val="20"/>
          <w:szCs w:val="20"/>
          <w:u w:val="single"/>
          <w:lang w:eastAsia="da-DK"/>
        </w:rPr>
        <w:t xml:space="preserve">national 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transport/omsætning af animalske biprodukter kan Fødevarestyrelsen </w:t>
      </w:r>
      <w:r w:rsidR="008B3BCF">
        <w:rPr>
          <w:rFonts w:ascii="Times New Roman" w:hAnsi="Times New Roman" w:cs="Times New Roman"/>
          <w:sz w:val="20"/>
          <w:szCs w:val="20"/>
          <w:lang w:eastAsia="da-DK"/>
        </w:rPr>
        <w:t xml:space="preserve">ifølge artikel </w:t>
      </w:r>
      <w:r w:rsidR="00C67610">
        <w:rPr>
          <w:rFonts w:ascii="Times New Roman" w:hAnsi="Times New Roman" w:cs="Times New Roman"/>
          <w:sz w:val="20"/>
          <w:szCs w:val="20"/>
          <w:lang w:eastAsia="da-DK"/>
        </w:rPr>
        <w:t>21</w:t>
      </w:r>
      <w:r w:rsidR="008B3BCF">
        <w:rPr>
          <w:rFonts w:ascii="Times New Roman" w:hAnsi="Times New Roman" w:cs="Times New Roman"/>
          <w:sz w:val="20"/>
          <w:szCs w:val="20"/>
          <w:lang w:eastAsia="da-DK"/>
        </w:rPr>
        <w:t>,</w:t>
      </w:r>
      <w:r w:rsidR="00454C5E">
        <w:rPr>
          <w:rFonts w:ascii="Times New Roman" w:hAnsi="Times New Roman" w:cs="Times New Roman"/>
          <w:sz w:val="20"/>
          <w:szCs w:val="20"/>
          <w:lang w:eastAsia="da-DK"/>
        </w:rPr>
        <w:t xml:space="preserve"> stk. </w:t>
      </w:r>
      <w:r w:rsidR="00C67610">
        <w:rPr>
          <w:rFonts w:ascii="Times New Roman" w:hAnsi="Times New Roman" w:cs="Times New Roman"/>
          <w:sz w:val="20"/>
          <w:szCs w:val="20"/>
          <w:lang w:eastAsia="da-DK"/>
        </w:rPr>
        <w:t>3</w:t>
      </w:r>
      <w:r w:rsidR="00454C5E">
        <w:rPr>
          <w:rFonts w:ascii="Times New Roman" w:hAnsi="Times New Roman" w:cs="Times New Roman"/>
          <w:sz w:val="20"/>
          <w:szCs w:val="20"/>
          <w:lang w:eastAsia="da-DK"/>
        </w:rPr>
        <w:t xml:space="preserve"> </w:t>
      </w:r>
      <w:r w:rsidR="008B3BCF">
        <w:rPr>
          <w:rFonts w:ascii="Times New Roman" w:hAnsi="Times New Roman" w:cs="Times New Roman"/>
          <w:sz w:val="20"/>
          <w:szCs w:val="20"/>
          <w:lang w:eastAsia="da-DK"/>
        </w:rPr>
        <w:t xml:space="preserve">i </w:t>
      </w:r>
      <w:r w:rsidR="00454C5E">
        <w:rPr>
          <w:rFonts w:ascii="Times New Roman" w:hAnsi="Times New Roman" w:cs="Times New Roman"/>
          <w:sz w:val="20"/>
          <w:szCs w:val="20"/>
        </w:rPr>
        <w:t>forordningen om animalske biprodukter</w:t>
      </w:r>
      <w:r w:rsidR="00454C5E">
        <w:rPr>
          <w:rStyle w:val="Fodnotehenvisning"/>
          <w:rFonts w:ascii="Times New Roman" w:hAnsi="Times New Roman" w:cs="Times New Roman"/>
          <w:sz w:val="20"/>
          <w:szCs w:val="20"/>
        </w:rPr>
        <w:footnoteReference w:id="1"/>
      </w:r>
      <w:r w:rsidR="00454C5E" w:rsidRPr="00B06752">
        <w:rPr>
          <w:rFonts w:ascii="Times New Roman" w:hAnsi="Times New Roman" w:cs="Times New Roman"/>
          <w:sz w:val="20"/>
          <w:szCs w:val="20"/>
        </w:rPr>
        <w:t xml:space="preserve"> 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>tillade</w:t>
      </w:r>
      <w:r w:rsidR="00DB32D9">
        <w:rPr>
          <w:rFonts w:ascii="Times New Roman" w:hAnsi="Times New Roman" w:cs="Times New Roman"/>
          <w:sz w:val="20"/>
          <w:szCs w:val="20"/>
          <w:lang w:eastAsia="da-DK"/>
        </w:rPr>
        <w:t>,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 at de oplysninger som skal fremgå af det obligatoriske handelsdokument</w:t>
      </w:r>
      <w:r w:rsidR="00DB32D9">
        <w:rPr>
          <w:rFonts w:ascii="Times New Roman" w:hAnsi="Times New Roman" w:cs="Times New Roman"/>
          <w:sz w:val="20"/>
          <w:szCs w:val="20"/>
          <w:lang w:eastAsia="da-DK"/>
        </w:rPr>
        <w:t>, i</w:t>
      </w:r>
      <w:r w:rsidR="00DE5489">
        <w:rPr>
          <w:rFonts w:ascii="Times New Roman" w:hAnsi="Times New Roman" w:cs="Times New Roman"/>
          <w:sz w:val="20"/>
          <w:szCs w:val="20"/>
          <w:lang w:eastAsia="da-DK"/>
        </w:rPr>
        <w:t xml:space="preserve"> </w:t>
      </w:r>
      <w:r w:rsidR="00DB32D9">
        <w:rPr>
          <w:rFonts w:ascii="Times New Roman" w:hAnsi="Times New Roman" w:cs="Times New Roman"/>
          <w:sz w:val="20"/>
          <w:szCs w:val="20"/>
          <w:lang w:eastAsia="da-DK"/>
        </w:rPr>
        <w:t>stedet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 fremsendes via et alternativt sporbarhedssystem. </w:t>
      </w:r>
    </w:p>
    <w:p w:rsidR="003430BD" w:rsidRDefault="003430BD" w:rsidP="00B13C9F">
      <w:pPr>
        <w:rPr>
          <w:rFonts w:ascii="Times New Roman" w:hAnsi="Times New Roman" w:cs="Times New Roman"/>
          <w:sz w:val="20"/>
          <w:szCs w:val="20"/>
        </w:rPr>
      </w:pPr>
      <w:r w:rsidRPr="00B06752">
        <w:rPr>
          <w:rFonts w:ascii="Times New Roman" w:hAnsi="Times New Roman" w:cs="Times New Roman"/>
          <w:sz w:val="20"/>
          <w:szCs w:val="20"/>
          <w:lang w:eastAsia="da-DK"/>
        </w:rPr>
        <w:t>Såfremt en virksomhed ønsker at anvende et alternativt sporbar</w:t>
      </w:r>
      <w:r w:rsidR="00FB0650" w:rsidRPr="00B06752">
        <w:rPr>
          <w:rFonts w:ascii="Times New Roman" w:hAnsi="Times New Roman" w:cs="Times New Roman"/>
          <w:sz w:val="20"/>
          <w:szCs w:val="20"/>
          <w:lang w:eastAsia="da-DK"/>
        </w:rPr>
        <w:t>hedssystem, skal de sende</w:t>
      </w:r>
      <w:r w:rsidR="00454C5E">
        <w:rPr>
          <w:rFonts w:ascii="Times New Roman" w:hAnsi="Times New Roman" w:cs="Times New Roman"/>
          <w:sz w:val="20"/>
          <w:szCs w:val="20"/>
          <w:lang w:eastAsia="da-DK"/>
        </w:rPr>
        <w:t xml:space="preserve"> en</w:t>
      </w:r>
      <w:r w:rsidR="00FB0650"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 ansøgning vedhæftet en 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detaljeret </w:t>
      </w:r>
      <w:r w:rsidR="00B13C9F" w:rsidRPr="00B06752">
        <w:rPr>
          <w:rFonts w:ascii="Times New Roman" w:hAnsi="Times New Roman" w:cs="Times New Roman"/>
          <w:sz w:val="20"/>
          <w:szCs w:val="20"/>
          <w:lang w:eastAsia="da-DK"/>
        </w:rPr>
        <w:t>sy</w:t>
      </w:r>
      <w:r w:rsidR="00DE5489">
        <w:rPr>
          <w:rFonts w:ascii="Times New Roman" w:hAnsi="Times New Roman" w:cs="Times New Roman"/>
          <w:sz w:val="20"/>
          <w:szCs w:val="20"/>
          <w:lang w:eastAsia="da-DK"/>
        </w:rPr>
        <w:t>stembeskrivelse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 til Fødevarestyrelsen, som</w:t>
      </w:r>
      <w:r w:rsidR="00B13C9F"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 herefter 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vil vurdere om systemet kan </w:t>
      </w:r>
      <w:r w:rsidR="008B3BCF">
        <w:rPr>
          <w:rFonts w:ascii="Times New Roman" w:hAnsi="Times New Roman" w:cs="Times New Roman"/>
          <w:sz w:val="20"/>
          <w:szCs w:val="20"/>
          <w:lang w:eastAsia="da-DK"/>
        </w:rPr>
        <w:t>anvendes</w:t>
      </w:r>
      <w:r w:rsidRPr="00B06752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  <w:r w:rsidRPr="00B06752">
        <w:rPr>
          <w:rFonts w:ascii="Times New Roman" w:hAnsi="Times New Roman" w:cs="Times New Roman"/>
          <w:sz w:val="20"/>
          <w:szCs w:val="20"/>
        </w:rPr>
        <w:t>Tilladelse til anvendelse af et alternativt sporbarhedssystem gives alene til en godkendt/registreret ABP-virksomhed, eller en</w:t>
      </w:r>
      <w:r w:rsidR="00FB0650" w:rsidRPr="00B06752">
        <w:rPr>
          <w:rFonts w:ascii="Times New Roman" w:hAnsi="Times New Roman" w:cs="Times New Roman"/>
          <w:sz w:val="20"/>
          <w:szCs w:val="20"/>
        </w:rPr>
        <w:t xml:space="preserve"> </w:t>
      </w:r>
      <w:r w:rsidRPr="00B06752">
        <w:rPr>
          <w:rFonts w:ascii="Times New Roman" w:hAnsi="Times New Roman" w:cs="Times New Roman"/>
          <w:sz w:val="20"/>
          <w:szCs w:val="20"/>
        </w:rPr>
        <w:t>virksomhed</w:t>
      </w:r>
      <w:r w:rsidR="00DB32D9">
        <w:rPr>
          <w:rFonts w:ascii="Times New Roman" w:hAnsi="Times New Roman" w:cs="Times New Roman"/>
          <w:sz w:val="20"/>
          <w:szCs w:val="20"/>
        </w:rPr>
        <w:t>,</w:t>
      </w:r>
      <w:r w:rsidRPr="00B06752">
        <w:rPr>
          <w:rFonts w:ascii="Times New Roman" w:hAnsi="Times New Roman" w:cs="Times New Roman"/>
          <w:sz w:val="20"/>
          <w:szCs w:val="20"/>
        </w:rPr>
        <w:t xml:space="preserve"> der frembringer animalske biprodukter</w:t>
      </w:r>
      <w:r w:rsidR="00DB32D9">
        <w:rPr>
          <w:rFonts w:ascii="Times New Roman" w:hAnsi="Times New Roman" w:cs="Times New Roman"/>
          <w:sz w:val="20"/>
          <w:szCs w:val="20"/>
        </w:rPr>
        <w:t>,</w:t>
      </w:r>
      <w:r w:rsidR="00DE5489">
        <w:rPr>
          <w:rFonts w:ascii="Times New Roman" w:hAnsi="Times New Roman" w:cs="Times New Roman"/>
          <w:sz w:val="20"/>
          <w:szCs w:val="20"/>
        </w:rPr>
        <w:t xml:space="preserve"> </w:t>
      </w:r>
      <w:r w:rsidRPr="00B06752">
        <w:rPr>
          <w:rFonts w:ascii="Times New Roman" w:hAnsi="Times New Roman" w:cs="Times New Roman"/>
          <w:sz w:val="20"/>
          <w:szCs w:val="20"/>
        </w:rPr>
        <w:t>uden</w:t>
      </w:r>
      <w:r w:rsidR="008B3BCF">
        <w:rPr>
          <w:rFonts w:ascii="Times New Roman" w:hAnsi="Times New Roman" w:cs="Times New Roman"/>
          <w:sz w:val="20"/>
          <w:szCs w:val="20"/>
        </w:rPr>
        <w:t xml:space="preserve"> at</w:t>
      </w:r>
      <w:r w:rsidRPr="00B06752">
        <w:rPr>
          <w:rFonts w:ascii="Times New Roman" w:hAnsi="Times New Roman" w:cs="Times New Roman"/>
          <w:sz w:val="20"/>
          <w:szCs w:val="20"/>
        </w:rPr>
        <w:t xml:space="preserve"> der er krav om registrering eller godkendelse efter</w:t>
      </w:r>
      <w:r w:rsidR="00DB32D9">
        <w:rPr>
          <w:rFonts w:ascii="Times New Roman" w:hAnsi="Times New Roman" w:cs="Times New Roman"/>
          <w:sz w:val="20"/>
          <w:szCs w:val="20"/>
        </w:rPr>
        <w:t xml:space="preserve"> forord</w:t>
      </w:r>
      <w:r w:rsidR="00DE5489">
        <w:rPr>
          <w:rFonts w:ascii="Times New Roman" w:hAnsi="Times New Roman" w:cs="Times New Roman"/>
          <w:sz w:val="20"/>
          <w:szCs w:val="20"/>
        </w:rPr>
        <w:t>ningen om animalske biprodukter</w:t>
      </w:r>
      <w:r w:rsidR="003C686E" w:rsidRPr="00B06752">
        <w:rPr>
          <w:rFonts w:ascii="Times New Roman" w:hAnsi="Times New Roman" w:cs="Times New Roman"/>
          <w:sz w:val="20"/>
          <w:szCs w:val="20"/>
        </w:rPr>
        <w:t>.</w:t>
      </w:r>
      <w:r w:rsidR="00FB0650" w:rsidRPr="00B06752">
        <w:rPr>
          <w:rFonts w:ascii="Times New Roman" w:hAnsi="Times New Roman" w:cs="Times New Roman"/>
          <w:sz w:val="20"/>
          <w:szCs w:val="20"/>
        </w:rPr>
        <w:t xml:space="preserve"> (Fødevarevirksomheder)</w:t>
      </w:r>
    </w:p>
    <w:p w:rsidR="00454C5E" w:rsidRDefault="00454C5E" w:rsidP="00B13C9F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Ansøgningen og den detaljerede systembeskrivelse sendes til Fødevarestyrelsen via kontaktformularen, der findes på </w:t>
      </w:r>
      <w:hyperlink r:id="rId8" w:history="1">
        <w:r w:rsidRPr="00422EB6">
          <w:rPr>
            <w:rStyle w:val="Hyperlink"/>
            <w:rFonts w:ascii="Times New Roman" w:hAnsi="Times New Roman" w:cs="Times New Roman"/>
            <w:sz w:val="20"/>
            <w:szCs w:val="20"/>
          </w:rPr>
          <w:t>www.fvst.dk/kontakt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A14D5" w:rsidRPr="00B06752" w:rsidRDefault="00454C5E" w:rsidP="00E46712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</w:rPr>
        <w:t>Fødevarestyrelsen</w:t>
      </w:r>
      <w:r w:rsidR="00422EB6">
        <w:rPr>
          <w:rFonts w:ascii="Times New Roman" w:hAnsi="Times New Roman" w:cs="Times New Roman"/>
          <w:sz w:val="20"/>
          <w:szCs w:val="20"/>
        </w:rPr>
        <w:br/>
        <w:t>Stationsparken 31</w:t>
      </w:r>
      <w:r w:rsidR="00422EB6">
        <w:rPr>
          <w:rFonts w:ascii="Times New Roman" w:hAnsi="Times New Roman" w:cs="Times New Roman"/>
          <w:sz w:val="20"/>
          <w:szCs w:val="20"/>
        </w:rPr>
        <w:br/>
        <w:t>2600 Glostrup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2"/>
        <w:gridCol w:w="3060"/>
        <w:gridCol w:w="5046"/>
      </w:tblGrid>
      <w:tr w:rsidR="00652376" w:rsidRPr="00B06752" w:rsidTr="00D600EF">
        <w:tc>
          <w:tcPr>
            <w:tcW w:w="9778" w:type="dxa"/>
            <w:gridSpan w:val="3"/>
            <w:shd w:val="clear" w:color="auto" w:fill="D9D9D9" w:themeFill="background1" w:themeFillShade="D9"/>
          </w:tcPr>
          <w:p w:rsidR="00F96F03" w:rsidRPr="00B06752" w:rsidRDefault="00F96F03" w:rsidP="003C686E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Ansøger</w:t>
            </w:r>
          </w:p>
        </w:tc>
      </w:tr>
      <w:tr w:rsidR="00652376" w:rsidRPr="00B06752" w:rsidTr="00D600EF">
        <w:tc>
          <w:tcPr>
            <w:tcW w:w="1526" w:type="dxa"/>
          </w:tcPr>
          <w:p w:rsidR="00F96F03" w:rsidRPr="00B06752" w:rsidRDefault="00B13C9F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Virksomhed</w:t>
            </w:r>
          </w:p>
        </w:tc>
        <w:tc>
          <w:tcPr>
            <w:tcW w:w="3118" w:type="dxa"/>
          </w:tcPr>
          <w:p w:rsidR="00F96F03" w:rsidRPr="00B06752" w:rsidRDefault="00D600EF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Navn</w:t>
            </w:r>
            <w:r w:rsidR="00FB0650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og adresse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:</w:t>
            </w:r>
          </w:p>
          <w:p w:rsidR="00FA79B0" w:rsidRPr="00B06752" w:rsidRDefault="00FA79B0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A79B0" w:rsidRPr="00B06752" w:rsidRDefault="00FA79B0" w:rsidP="00FB0650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134" w:type="dxa"/>
          </w:tcPr>
          <w:p w:rsidR="00D600EF" w:rsidRPr="00B06752" w:rsidRDefault="00FB0650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Godkendelse/reg. </w:t>
            </w:r>
            <w:r w:rsidR="0030370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n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r</w:t>
            </w:r>
            <w:r w:rsidR="0030370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./aut.nr.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. tildelt af Fødevarestyrelsen:</w:t>
            </w:r>
          </w:p>
          <w:p w:rsidR="00D600EF" w:rsidRPr="00B06752" w:rsidRDefault="00D600EF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D600EF">
        <w:tc>
          <w:tcPr>
            <w:tcW w:w="1526" w:type="dxa"/>
          </w:tcPr>
          <w:p w:rsidR="00FB0650" w:rsidRPr="00B06752" w:rsidRDefault="00FB0650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Kontaktperson</w:t>
            </w:r>
          </w:p>
        </w:tc>
        <w:tc>
          <w:tcPr>
            <w:tcW w:w="3118" w:type="dxa"/>
          </w:tcPr>
          <w:p w:rsidR="00FB0650" w:rsidRPr="00B06752" w:rsidRDefault="00FB0650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Navn:</w:t>
            </w:r>
          </w:p>
        </w:tc>
        <w:tc>
          <w:tcPr>
            <w:tcW w:w="5134" w:type="dxa"/>
          </w:tcPr>
          <w:p w:rsidR="00FB0650" w:rsidRPr="00B06752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Telefon:</w:t>
            </w:r>
          </w:p>
          <w:p w:rsidR="00FB0650" w:rsidRPr="00B06752" w:rsidRDefault="00FB0650" w:rsidP="003C686E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E-mail:</w:t>
            </w:r>
          </w:p>
        </w:tc>
      </w:tr>
    </w:tbl>
    <w:p w:rsidR="00E46712" w:rsidRPr="00B06752" w:rsidRDefault="00E46712" w:rsidP="003C686E">
      <w:pPr>
        <w:pStyle w:val="Ingenafstand"/>
        <w:rPr>
          <w:rFonts w:ascii="Times New Roman" w:hAnsi="Times New Roman" w:cs="Times New Roman"/>
          <w:sz w:val="20"/>
          <w:szCs w:val="20"/>
          <w:lang w:eastAsia="da-DK"/>
        </w:rPr>
      </w:pPr>
    </w:p>
    <w:p w:rsidR="00BB1AA4" w:rsidRPr="00B06752" w:rsidRDefault="00FA79B0" w:rsidP="003C686E">
      <w:pPr>
        <w:pStyle w:val="Ingenafstand"/>
        <w:rPr>
          <w:rFonts w:ascii="Times New Roman" w:hAnsi="Times New Roman" w:cs="Times New Roman"/>
          <w:b/>
          <w:sz w:val="20"/>
          <w:szCs w:val="20"/>
          <w:lang w:eastAsia="da-DK"/>
        </w:rPr>
      </w:pPr>
      <w:r w:rsidRPr="00B06752">
        <w:rPr>
          <w:rFonts w:ascii="Times New Roman" w:hAnsi="Times New Roman" w:cs="Times New Roman"/>
          <w:b/>
          <w:sz w:val="20"/>
          <w:szCs w:val="20"/>
          <w:lang w:eastAsia="da-DK"/>
        </w:rPr>
        <w:t>Oplysninger om hvilke aktiviteter og kategorier det ønskede alternati</w:t>
      </w:r>
      <w:r w:rsidR="00FD490D">
        <w:rPr>
          <w:rFonts w:ascii="Times New Roman" w:hAnsi="Times New Roman" w:cs="Times New Roman"/>
          <w:b/>
          <w:sz w:val="20"/>
          <w:szCs w:val="20"/>
          <w:lang w:eastAsia="da-DK"/>
        </w:rPr>
        <w:t>ve sporbarhedssystem skal dække</w:t>
      </w:r>
    </w:p>
    <w:p w:rsidR="003C686E" w:rsidRPr="00B06752" w:rsidRDefault="003C686E" w:rsidP="003C686E">
      <w:pPr>
        <w:pStyle w:val="Ingenafstand"/>
        <w:rPr>
          <w:rFonts w:ascii="Times New Roman" w:hAnsi="Times New Roman" w:cs="Times New Roman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68"/>
        <w:gridCol w:w="6860"/>
      </w:tblGrid>
      <w:tr w:rsidR="00652376" w:rsidRPr="00B06752" w:rsidTr="00745C27">
        <w:tc>
          <w:tcPr>
            <w:tcW w:w="9778" w:type="dxa"/>
            <w:gridSpan w:val="2"/>
            <w:shd w:val="clear" w:color="auto" w:fill="D9D9D9" w:themeFill="background1" w:themeFillShade="D9"/>
          </w:tcPr>
          <w:p w:rsidR="00FA79B0" w:rsidRPr="00B06752" w:rsidRDefault="00FA79B0" w:rsidP="00745C27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</w:p>
        </w:tc>
      </w:tr>
      <w:tr w:rsidR="00652376" w:rsidRPr="00B06752" w:rsidTr="001653E2">
        <w:tc>
          <w:tcPr>
            <w:tcW w:w="2802" w:type="dxa"/>
          </w:tcPr>
          <w:p w:rsidR="00FB0650" w:rsidRPr="00FD490D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FD490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B</w:t>
            </w:r>
            <w:r w:rsidR="00E603F4" w:rsidRPr="00FD490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eskrivelse af aktiviteten:</w:t>
            </w:r>
          </w:p>
          <w:p w:rsidR="00FD490D" w:rsidRPr="00B06752" w:rsidRDefault="00FD490D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B0650" w:rsidRPr="00B06752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B0650" w:rsidRPr="00B06752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976" w:type="dxa"/>
          </w:tcPr>
          <w:p w:rsidR="00FA79B0" w:rsidRPr="00B06752" w:rsidRDefault="00FA79B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1653E2">
        <w:tc>
          <w:tcPr>
            <w:tcW w:w="2802" w:type="dxa"/>
          </w:tcPr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Hvilken kategori(er) af biprodukter er omfattet:</w:t>
            </w: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1653E2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976" w:type="dxa"/>
          </w:tcPr>
          <w:p w:rsidR="001653E2" w:rsidRPr="00B06752" w:rsidRDefault="001653E2" w:rsidP="0084779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653E2" w:rsidRPr="00B06752" w:rsidTr="00E46712">
        <w:trPr>
          <w:trHeight w:val="56"/>
        </w:trPr>
        <w:tc>
          <w:tcPr>
            <w:tcW w:w="2802" w:type="dxa"/>
          </w:tcPr>
          <w:p w:rsidR="00FB0650" w:rsidRPr="00B06752" w:rsidRDefault="001653E2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Hvilke aktører </w:t>
            </w:r>
            <w:r w:rsidR="00FF307D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indgå</w:t>
            </w:r>
            <w:r w:rsidR="004C7710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r</w:t>
            </w:r>
            <w:r w:rsidR="00FF307D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:</w:t>
            </w:r>
          </w:p>
          <w:p w:rsidR="00FB0650" w:rsidRPr="00B06752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B0650" w:rsidRPr="00B06752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B0650" w:rsidRPr="00B06752" w:rsidRDefault="00FB0650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F307D" w:rsidRPr="00B06752" w:rsidRDefault="00FF307D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  <w:p w:rsidR="00FF307D" w:rsidRPr="00B06752" w:rsidRDefault="00FF307D" w:rsidP="00745C27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976" w:type="dxa"/>
          </w:tcPr>
          <w:p w:rsidR="001653E2" w:rsidRPr="00B06752" w:rsidRDefault="006306FE" w:rsidP="00E4671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Navne samt 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godk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endelses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. nr./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registrerings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nr. /aut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orisations 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nr.</w:t>
            </w:r>
          </w:p>
        </w:tc>
      </w:tr>
    </w:tbl>
    <w:p w:rsidR="00FA79B0" w:rsidRPr="00B06752" w:rsidRDefault="00FA79B0" w:rsidP="003C686E">
      <w:pPr>
        <w:pStyle w:val="Ingenafstand"/>
        <w:rPr>
          <w:rFonts w:ascii="Times New Roman" w:hAnsi="Times New Roman" w:cs="Times New Roman"/>
          <w:sz w:val="20"/>
          <w:szCs w:val="20"/>
          <w:lang w:eastAsia="da-DK"/>
        </w:rPr>
      </w:pPr>
    </w:p>
    <w:p w:rsidR="00FA79B0" w:rsidRPr="00B06752" w:rsidRDefault="00FA79B0" w:rsidP="003C686E">
      <w:pPr>
        <w:pStyle w:val="Ingenafstand"/>
        <w:rPr>
          <w:rFonts w:ascii="Times New Roman" w:hAnsi="Times New Roman" w:cs="Times New Roman"/>
          <w:sz w:val="20"/>
          <w:szCs w:val="20"/>
          <w:lang w:eastAsia="da-DK"/>
        </w:rPr>
      </w:pPr>
    </w:p>
    <w:p w:rsidR="00FA79B0" w:rsidRPr="00B06752" w:rsidRDefault="00FA79B0" w:rsidP="003C686E">
      <w:pPr>
        <w:pStyle w:val="Ingenafstand"/>
        <w:rPr>
          <w:rFonts w:ascii="Times New Roman" w:hAnsi="Times New Roman" w:cs="Times New Roman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5"/>
        <w:gridCol w:w="3865"/>
        <w:gridCol w:w="2548"/>
      </w:tblGrid>
      <w:tr w:rsidR="00652376" w:rsidRPr="00B06752" w:rsidTr="00652376">
        <w:trPr>
          <w:tblHeader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370B" w:rsidRPr="005F327D" w:rsidRDefault="0030370B" w:rsidP="0030370B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5F327D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Systemet skal indeholde følgende oplysninger om forsendelsen:</w:t>
            </w:r>
          </w:p>
          <w:p w:rsidR="0028791B" w:rsidRPr="00B06752" w:rsidRDefault="0028791B" w:rsidP="00CD52A2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91B" w:rsidRPr="00B06752" w:rsidRDefault="0030370B" w:rsidP="0030370B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Vejledning</w:t>
            </w:r>
            <w:r w:rsidR="004A14D5" w:rsidRPr="00B06752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 xml:space="preserve"> til krav</w:t>
            </w:r>
            <w:r w:rsidR="00E46712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 xml:space="preserve"> til systemet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91B" w:rsidRPr="0030370B" w:rsidRDefault="0030370B" w:rsidP="00E22711">
            <w:pPr>
              <w:pStyle w:val="Ingenafstand"/>
              <w:rPr>
                <w:lang w:eastAsia="da-DK"/>
              </w:rPr>
            </w:pPr>
            <w:r w:rsidRPr="0030370B"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 xml:space="preserve">Ansøgers </w:t>
            </w:r>
            <w:r w:rsidR="00E22711"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>henvisning til</w:t>
            </w:r>
            <w:r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>, hvor</w:t>
            </w:r>
            <w:r w:rsidRPr="0030370B"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 xml:space="preserve"> krav</w:t>
            </w:r>
            <w:r w:rsidR="00E22711"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>ene</w:t>
            </w:r>
            <w:r w:rsidRPr="0030370B"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 xml:space="preserve"> fremgår</w:t>
            </w:r>
            <w:r w:rsidR="00E22711">
              <w:rPr>
                <w:rStyle w:val="Overskrift1Tegn"/>
                <w:rFonts w:ascii="Times New Roman" w:hAnsi="Times New Roman" w:cs="Times New Roman"/>
                <w:color w:val="auto"/>
                <w:sz w:val="20"/>
                <w:szCs w:val="20"/>
                <w:lang w:eastAsia="da-DK"/>
              </w:rPr>
              <w:t xml:space="preserve"> i systembeskrivelsen</w:t>
            </w:r>
          </w:p>
        </w:tc>
      </w:tr>
      <w:tr w:rsidR="00652376" w:rsidRPr="00B06752" w:rsidTr="0065237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E22711" w:rsidP="00E22711">
            <w:pPr>
              <w:pStyle w:val="Ingenafstand"/>
              <w:ind w:left="142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8242C7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28791B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atoen</w:t>
            </w:r>
            <w:r w:rsidR="0028791B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DB32D9"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  <w:r w:rsidR="0028791B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af materialet fra </w:t>
            </w:r>
            <w:r w:rsidR="00DB32D9">
              <w:rPr>
                <w:rFonts w:ascii="Times New Roman" w:hAnsi="Times New Roman" w:cs="Times New Roman"/>
                <w:sz w:val="20"/>
                <w:szCs w:val="20"/>
              </w:rPr>
              <w:t>oprindelsesstedet</w:t>
            </w:r>
          </w:p>
          <w:p w:rsidR="004A14D5" w:rsidRPr="00B06752" w:rsidRDefault="004A14D5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65237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E22711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8242C7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Kategori og evt</w:t>
            </w:r>
            <w:r w:rsidR="00E467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242C7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håndtering</w:t>
            </w:r>
            <w:r w:rsidR="00B1266E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(behandling)</w:t>
            </w:r>
            <w:r w:rsidR="008242C7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/ varmebehandling</w:t>
            </w: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C7" w:rsidRPr="00B06752" w:rsidRDefault="008242C7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C7" w:rsidRPr="00B06752" w:rsidRDefault="00B0675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242C7" w:rsidRPr="00B06752">
              <w:rPr>
                <w:rFonts w:ascii="Times New Roman" w:hAnsi="Times New Roman" w:cs="Times New Roman"/>
                <w:sz w:val="20"/>
                <w:szCs w:val="20"/>
              </w:rPr>
              <w:t>eskrivelse af materialet, herunder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42C7" w:rsidRPr="00B06752" w:rsidRDefault="008242C7" w:rsidP="00E22711">
            <w:pPr>
              <w:pStyle w:val="Ingenafstan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identifikation af materialet under henvisning til en af de kategorier, der er omhandlet i artikel 8, 9 og 10 i forordning (EF) nr. 1069/2009 </w:t>
            </w:r>
          </w:p>
          <w:p w:rsidR="00DB32D9" w:rsidRDefault="008242C7" w:rsidP="00E22711">
            <w:pPr>
              <w:pStyle w:val="Ingenafstan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</w:rPr>
              <w:t>angivelse af dyreart</w:t>
            </w:r>
            <w:r w:rsidR="00DB32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42C7" w:rsidRPr="00B06752" w:rsidRDefault="008242C7" w:rsidP="00E22711">
            <w:pPr>
              <w:pStyle w:val="Ingenafstan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</w:rPr>
              <w:t>henvisning til det relevante led i artikel 10 i forordning (EF) nr. 1069/2009 for så vidt angår kategori 3-materiale og deraf afledte produkter, de</w:t>
            </w:r>
            <w:r w:rsidR="00E46712">
              <w:rPr>
                <w:rFonts w:ascii="Times New Roman" w:hAnsi="Times New Roman" w:cs="Times New Roman"/>
                <w:sz w:val="20"/>
                <w:szCs w:val="20"/>
              </w:rPr>
              <w:t>r er bestemt til fodringsformål, og</w:t>
            </w:r>
          </w:p>
          <w:p w:rsidR="008242C7" w:rsidRDefault="00DB32D9" w:rsidP="00E22711">
            <w:pPr>
              <w:pStyle w:val="Ingenafstan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når</w:t>
            </w:r>
            <w:r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2C7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det er relevant, dyrets øremærke </w:t>
            </w:r>
            <w:r w:rsidR="00B0675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:rsidR="00CD52A2" w:rsidRPr="00B06752" w:rsidRDefault="00CD52A2" w:rsidP="00B0675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06752" w:rsidRPr="00B06752" w:rsidTr="0065237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E22711" w:rsidP="003376C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B06752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Afsender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6C1">
              <w:rPr>
                <w:rFonts w:ascii="Times New Roman" w:hAnsi="Times New Roman" w:cs="Times New Roman"/>
                <w:b/>
                <w:sz w:val="20"/>
                <w:szCs w:val="20"/>
              </w:rPr>
              <w:t>er ansvarlig for</w:t>
            </w:r>
            <w:r w:rsidR="00B06752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oplysningerne om forsendelsen.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1" w:rsidRDefault="00B0675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Det er et krav, at afsender er involveret i at </w:t>
            </w:r>
            <w:r w:rsidR="003376C1">
              <w:rPr>
                <w:rFonts w:ascii="Times New Roman" w:hAnsi="Times New Roman" w:cs="Times New Roman"/>
                <w:sz w:val="20"/>
                <w:szCs w:val="20"/>
              </w:rPr>
              <w:t>bidrage med</w:t>
            </w:r>
            <w:r w:rsidR="00E22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752">
              <w:rPr>
                <w:rFonts w:ascii="Times New Roman" w:hAnsi="Times New Roman" w:cs="Times New Roman"/>
                <w:sz w:val="20"/>
                <w:szCs w:val="20"/>
              </w:rPr>
              <w:t>oplysninger om forsendelsen</w:t>
            </w:r>
            <w:r w:rsidR="00DB3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752" w:rsidRDefault="00DB32D9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6752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et alternative sporbarhedssystem ændrer ikke på ansvarsfordelingen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forordningen om animalske biprodukter.</w:t>
            </w:r>
            <w:r w:rsidR="00E227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F.eks.</w:t>
            </w:r>
            <w:r w:rsidR="00B06752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B06752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det afsender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6752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der er ansvarlig for kategorisering</w:t>
            </w:r>
            <w:r w:rsidR="00E467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6752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samt angivelse af mængde (vægt, rumfang eller antal kolli (evt. skøn)).</w:t>
            </w:r>
          </w:p>
          <w:p w:rsidR="005F327D" w:rsidRDefault="005F327D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B0675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65237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5" w:rsidRDefault="00E22711" w:rsidP="00B06752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8242C7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ængde</w:t>
            </w:r>
          </w:p>
          <w:p w:rsidR="00E46712" w:rsidRDefault="00E46712" w:rsidP="00B06752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6712" w:rsidRPr="00B06752" w:rsidRDefault="00E46712" w:rsidP="00B0675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Default="00E22711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M</w:t>
            </w:r>
            <w:r w:rsidR="00B06752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ateriale i rumfang, vægt eller antal kolli</w:t>
            </w:r>
          </w:p>
          <w:p w:rsidR="00B06752" w:rsidRPr="00B06752" w:rsidRDefault="00B0675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FD490D">
        <w:trPr>
          <w:trHeight w:val="128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6E" w:rsidRPr="00B06752" w:rsidRDefault="00E22711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8242C7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28791B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prindelsessted</w:t>
            </w:r>
            <w:r w:rsidR="0028791B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42C7" w:rsidRPr="00B06752">
              <w:rPr>
                <w:rFonts w:ascii="Times New Roman" w:hAnsi="Times New Roman" w:cs="Times New Roman"/>
                <w:sz w:val="20"/>
                <w:szCs w:val="20"/>
              </w:rPr>
              <w:t>som materialet afsendes</w:t>
            </w:r>
            <w:r w:rsidR="00B1266E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fra.</w:t>
            </w:r>
          </w:p>
          <w:p w:rsidR="00B1266E" w:rsidRPr="00B06752" w:rsidRDefault="00B1266E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66E" w:rsidRPr="00B06752" w:rsidRDefault="00B1266E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1B" w:rsidRPr="00B06752" w:rsidRDefault="0028791B" w:rsidP="00B0675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D" w:rsidRPr="00B06752" w:rsidRDefault="00B1266E" w:rsidP="0085465D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O</w:t>
            </w:r>
            <w:r w:rsidR="008242C7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prindelsesvirksomhedens elle</w:t>
            </w:r>
            <w:r w:rsidR="00E22711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r -anlæggets godkendelsesnummer, </w:t>
            </w:r>
            <w:r w:rsidR="008242C7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registreringsnummer </w:t>
            </w:r>
            <w:r w:rsidR="00E22711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eller autorisationsnummer, </w:t>
            </w:r>
            <w:r w:rsidR="008242C7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som er tildelt</w:t>
            </w:r>
            <w:r w:rsidR="0085465D">
              <w:rPr>
                <w:rStyle w:val="Fodnotehenvisning"/>
                <w:rFonts w:ascii="Times New Roman" w:hAnsi="Times New Roman" w:cs="Times New Roman"/>
                <w:sz w:val="20"/>
                <w:szCs w:val="20"/>
                <w:lang w:eastAsia="da-DK"/>
              </w:rPr>
              <w:footnoteReference w:id="2"/>
            </w:r>
            <w:r w:rsidR="00E22711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. </w:t>
            </w:r>
            <w:r w:rsidR="003376C1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Hvis der er tale om en besætning anføres CHR.nr.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06752" w:rsidRPr="00B06752" w:rsidTr="0085465D">
        <w:trPr>
          <w:trHeight w:val="98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F8641B" w:rsidP="00B13C9F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B06752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Transportør.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B06752" w:rsidP="009F1714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Navn og adresse, samt </w:t>
            </w:r>
            <w:r w:rsidR="00F8641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transportørens </w:t>
            </w:r>
            <w:r w:rsidR="009F1714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ABP registreringsnummer 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på den transportør, der transporterer materialet</w:t>
            </w:r>
            <w:r w:rsidR="00F8641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B0675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06752" w:rsidRPr="00B06752" w:rsidTr="00FD490D">
        <w:trPr>
          <w:trHeight w:val="128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F8641B" w:rsidP="00B13C9F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="00B06752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Modtager.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B" w:rsidRDefault="00B06752" w:rsidP="00F8641B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Navn og adresse</w:t>
            </w:r>
            <w:r w:rsidR="00E4671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,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og, hvis det </w:t>
            </w:r>
            <w:r w:rsidR="00F8641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er relevant, godkendelsesnummer, 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registreringsnummer,</w:t>
            </w:r>
            <w:r w:rsidR="00F8641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eller autor</w:t>
            </w:r>
            <w:r w:rsidR="0085465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</w:t>
            </w:r>
            <w:r w:rsidR="00F8641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sationsnummer</w:t>
            </w:r>
            <w:r w:rsidR="00E4671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,</w:t>
            </w:r>
            <w:r w:rsidR="00F8641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som er</w:t>
            </w:r>
            <w:r w:rsidR="00F8641B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</w:t>
            </w:r>
            <w:r w:rsidR="0085465D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tildelt</w:t>
            </w:r>
            <w:r w:rsidR="00E46712">
              <w:rPr>
                <w:rStyle w:val="Fodnotehenvisning"/>
                <w:rFonts w:ascii="Times New Roman" w:hAnsi="Times New Roman" w:cs="Times New Roman"/>
                <w:sz w:val="20"/>
                <w:szCs w:val="20"/>
                <w:lang w:eastAsia="da-DK"/>
              </w:rPr>
              <w:footnoteReference w:id="3"/>
            </w:r>
            <w:r w:rsidR="0085465D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</w:t>
            </w:r>
            <w:r w:rsidR="0085465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(jf. fodnote 2.</w:t>
            </w:r>
          </w:p>
          <w:p w:rsidR="003376C1" w:rsidRPr="00B06752" w:rsidRDefault="003376C1" w:rsidP="00F8641B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lastRenderedPageBreak/>
              <w:t>Hvis der er tale om en besætning anføres CHR.nr.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2" w:rsidRPr="00B06752" w:rsidRDefault="00B0675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65237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D" w:rsidRPr="00C34302" w:rsidRDefault="00290B0F" w:rsidP="005F327D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Aktører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D" w:rsidRDefault="00290B0F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Klar beskrivelse af de forskellige</w:t>
            </w:r>
            <w:r w:rsidR="005F327D" w:rsidRPr="005F327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aktører og deres rolle.</w:t>
            </w:r>
          </w:p>
          <w:p w:rsidR="0085465D" w:rsidRPr="00B06752" w:rsidRDefault="0085465D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D" w:rsidRPr="00B06752" w:rsidRDefault="00FF307D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B1266E">
        <w:tc>
          <w:tcPr>
            <w:tcW w:w="3259" w:type="dxa"/>
            <w:tcBorders>
              <w:top w:val="single" w:sz="4" w:space="0" w:color="auto"/>
            </w:tcBorders>
          </w:tcPr>
          <w:p w:rsidR="0028791B" w:rsidRPr="00B06752" w:rsidRDefault="00290B0F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="005C7E1A" w:rsidRPr="00C34302">
              <w:rPr>
                <w:rFonts w:ascii="Times New Roman" w:hAnsi="Times New Roman" w:cs="Times New Roman"/>
                <w:b/>
                <w:sz w:val="20"/>
                <w:szCs w:val="20"/>
              </w:rPr>
              <w:t>Tilgængelighed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af oplysninger i alle led.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:rsidR="00980CA8" w:rsidRDefault="005C7E1A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Oplysninger skal logges</w:t>
            </w:r>
            <w:r w:rsidR="00DB32D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,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og oplysningerne skal kunne tilgås af alle aktørerne (afsender, modtager og transportør), også under transport</w:t>
            </w:r>
            <w:r w:rsidR="00290B0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. </w:t>
            </w:r>
          </w:p>
          <w:p w:rsidR="0028791B" w:rsidRDefault="00290B0F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Oplysninger skal være tilgængelige for Fødevarestyrelsen</w:t>
            </w:r>
            <w:r w:rsidR="00980CA8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på forlangende.</w:t>
            </w:r>
          </w:p>
          <w:p w:rsidR="00C34302" w:rsidRPr="00B06752" w:rsidRDefault="00C3430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B1266E">
        <w:tc>
          <w:tcPr>
            <w:tcW w:w="3259" w:type="dxa"/>
            <w:tcBorders>
              <w:top w:val="single" w:sz="4" w:space="0" w:color="auto"/>
            </w:tcBorders>
          </w:tcPr>
          <w:p w:rsidR="005C7E1A" w:rsidRPr="00B06752" w:rsidRDefault="00980CA8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="005C7E1A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Arkivering</w:t>
            </w:r>
            <w:r w:rsidR="0085465D">
              <w:rPr>
                <w:rFonts w:ascii="Times New Roman" w:hAnsi="Times New Roman" w:cs="Times New Roman"/>
                <w:sz w:val="20"/>
                <w:szCs w:val="20"/>
              </w:rPr>
              <w:t xml:space="preserve"> / opbevaring af 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</w:rPr>
              <w:t>oplysninger.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:rsidR="005C7E1A" w:rsidRDefault="005C7E1A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Alle aktører skal have adgang til oplysningerne i mindst 2 år.</w:t>
            </w:r>
          </w:p>
          <w:p w:rsidR="00C34302" w:rsidRPr="00B06752" w:rsidRDefault="00C3430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:rsidR="005C7E1A" w:rsidRPr="00B06752" w:rsidRDefault="005C7E1A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B1266E">
        <w:tc>
          <w:tcPr>
            <w:tcW w:w="3259" w:type="dxa"/>
          </w:tcPr>
          <w:p w:rsidR="0028791B" w:rsidRPr="00B06752" w:rsidRDefault="00980CA8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 Skrift</w:t>
            </w:r>
            <w:r w:rsidR="005C7E1A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>lig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5C7E1A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aftaler</w:t>
            </w:r>
            <w:r w:rsidR="005C7E1A" w:rsidRPr="00B06752">
              <w:rPr>
                <w:rFonts w:ascii="Times New Roman" w:hAnsi="Times New Roman" w:cs="Times New Roman"/>
                <w:sz w:val="20"/>
                <w:szCs w:val="20"/>
              </w:rPr>
              <w:t xml:space="preserve"> imellem de involverede virksomheder.</w:t>
            </w:r>
          </w:p>
        </w:tc>
        <w:tc>
          <w:tcPr>
            <w:tcW w:w="3937" w:type="dxa"/>
          </w:tcPr>
          <w:p w:rsidR="0028791B" w:rsidRDefault="005C7E1A" w:rsidP="00C3430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Ansøgningen vedlægges i bilag </w:t>
            </w:r>
            <w:r w:rsidR="00980CA8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udkast til 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de skriftlige aftaler</w:t>
            </w:r>
            <w:r w:rsidR="00DB32D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,</w:t>
            </w:r>
            <w:r w:rsidR="00980CA8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der bliver 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indgået imellem de involverede virksomheder. </w:t>
            </w:r>
            <w:r w:rsidR="00980CA8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Ansøger af tilladelsen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</w:t>
            </w:r>
            <w:r w:rsidR="00980CA8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har ansvaret for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at aftalen indgås. </w:t>
            </w:r>
          </w:p>
          <w:p w:rsidR="00C34302" w:rsidRPr="00B06752" w:rsidRDefault="00C34302" w:rsidP="00C3430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2376" w:rsidRPr="00B06752" w:rsidTr="00B1266E">
        <w:tc>
          <w:tcPr>
            <w:tcW w:w="3259" w:type="dxa"/>
          </w:tcPr>
          <w:p w:rsidR="0028791B" w:rsidRPr="00B06752" w:rsidRDefault="00980CA8" w:rsidP="00B13C9F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Egenkontrol </w:t>
            </w:r>
            <w:r w:rsidR="00B1266E" w:rsidRPr="00B06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</w:tcPr>
          <w:p w:rsidR="00C34302" w:rsidRDefault="00B1266E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Anvendelse af et alternativt sporbarhedssystem skal beskrives i alle aktørernes egenkontrol</w:t>
            </w:r>
            <w:r w:rsidR="006306FE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 xml:space="preserve"> pr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ogram</w:t>
            </w:r>
            <w:r w:rsidR="006306FE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m</w:t>
            </w:r>
            <w:r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er.</w:t>
            </w:r>
          </w:p>
          <w:p w:rsidR="00073012" w:rsidRDefault="00073012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Der skal foretages en årlig revidering af egenkontrol på området.</w:t>
            </w:r>
          </w:p>
          <w:p w:rsidR="0028791B" w:rsidRDefault="00C34302" w:rsidP="00C3430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B</w:t>
            </w:r>
            <w:r w:rsidR="006306FE" w:rsidRPr="00B06752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ilag herfor vedlægges.</w:t>
            </w:r>
          </w:p>
          <w:p w:rsidR="00C34302" w:rsidRPr="00B06752" w:rsidRDefault="00C34302" w:rsidP="00C34302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82" w:type="dxa"/>
          </w:tcPr>
          <w:p w:rsidR="0028791B" w:rsidRPr="00B06752" w:rsidRDefault="0028791B" w:rsidP="00B13C9F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28791B" w:rsidRPr="00652376" w:rsidRDefault="0028791B" w:rsidP="003430BD">
      <w:pPr>
        <w:spacing w:line="360" w:lineRule="atLeast"/>
        <w:rPr>
          <w:rFonts w:ascii="Times New Roman" w:hAnsi="Times New Roman" w:cs="Times New Roman"/>
          <w:sz w:val="20"/>
          <w:szCs w:val="20"/>
          <w:lang w:eastAsia="da-DK"/>
        </w:rPr>
      </w:pPr>
    </w:p>
    <w:sectPr w:rsidR="0028791B" w:rsidRPr="00652376" w:rsidSect="0085465D">
      <w:footerReference w:type="default" r:id="rId9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CF" w:rsidRDefault="00F936CF" w:rsidP="00AD6647">
      <w:pPr>
        <w:spacing w:after="0" w:line="240" w:lineRule="auto"/>
      </w:pPr>
      <w:r>
        <w:separator/>
      </w:r>
    </w:p>
  </w:endnote>
  <w:endnote w:type="continuationSeparator" w:id="0">
    <w:p w:rsidR="00F936CF" w:rsidRDefault="00F936CF" w:rsidP="00AD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47" w:rsidRDefault="00AD6647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46712" w:rsidRPr="00E4671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D6647" w:rsidRDefault="00AD66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CF" w:rsidRDefault="00F936CF" w:rsidP="00AD6647">
      <w:pPr>
        <w:spacing w:after="0" w:line="240" w:lineRule="auto"/>
      </w:pPr>
      <w:r>
        <w:separator/>
      </w:r>
    </w:p>
  </w:footnote>
  <w:footnote w:type="continuationSeparator" w:id="0">
    <w:p w:rsidR="00F936CF" w:rsidRDefault="00F936CF" w:rsidP="00AD6647">
      <w:pPr>
        <w:spacing w:after="0" w:line="240" w:lineRule="auto"/>
      </w:pPr>
      <w:r>
        <w:continuationSeparator/>
      </w:r>
    </w:p>
  </w:footnote>
  <w:footnote w:id="1">
    <w:p w:rsidR="00454C5E" w:rsidRDefault="00454C5E" w:rsidP="00454C5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422EB6" w:rsidRPr="00422EB6">
        <w:rPr>
          <w:rStyle w:val="ms-rtefontsize-3"/>
          <w:rFonts w:asciiTheme="minorHAnsi" w:hAnsiTheme="minorHAnsi"/>
          <w:color w:val="444444"/>
          <w:sz w:val="16"/>
          <w:szCs w:val="16"/>
        </w:rPr>
        <w:t>Europa-Parlamentets og Rådets Forordning (EF) nr. 1069/2009 af 21. oktober 2009 om sundhedsbestemmelser for animalske biprodukter og afledte produkter, som ikke er bestemt til konsum, og om ophævelse af Forordning (EF) nr. 1774/2002</w:t>
      </w:r>
    </w:p>
  </w:footnote>
  <w:footnote w:id="2">
    <w:p w:rsidR="0085465D" w:rsidRDefault="0085465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C2DA7">
        <w:rPr>
          <w:sz w:val="16"/>
          <w:szCs w:val="16"/>
        </w:rPr>
        <w:t xml:space="preserve">I henhold til </w:t>
      </w:r>
      <w:r w:rsidRPr="006C2DA7">
        <w:rPr>
          <w:rStyle w:val="ms-rtefontsize-3"/>
          <w:rFonts w:asciiTheme="minorHAnsi" w:hAnsiTheme="minorHAnsi"/>
          <w:sz w:val="16"/>
          <w:szCs w:val="16"/>
        </w:rPr>
        <w:t xml:space="preserve">Europa-Parlamentets og Rådets Forordning (EF) nr. 1069/2009 af 21. oktober 2009 om sundhedsbestemmelser for animalske biprodukter og afledte produkter, som ikke er bestemt til konsum, og om ophævelse af Forordning (EF) nr. 1774/2002, </w:t>
      </w:r>
      <w:r w:rsidRPr="006C2DA7">
        <w:rPr>
          <w:rFonts w:cs="Times New Roman"/>
          <w:sz w:val="16"/>
          <w:szCs w:val="16"/>
          <w:lang w:eastAsia="da-DK"/>
        </w:rPr>
        <w:t xml:space="preserve">eller </w:t>
      </w:r>
      <w:r w:rsidR="00E46712">
        <w:rPr>
          <w:rFonts w:cs="Times New Roman"/>
          <w:sz w:val="16"/>
          <w:szCs w:val="16"/>
          <w:lang w:eastAsia="da-DK"/>
        </w:rPr>
        <w:br/>
      </w:r>
      <w:r w:rsidRPr="006C2DA7">
        <w:rPr>
          <w:rFonts w:cs="Lucida Sans Unicode"/>
          <w:sz w:val="16"/>
          <w:szCs w:val="16"/>
        </w:rPr>
        <w:t>E</w:t>
      </w:r>
      <w:r>
        <w:rPr>
          <w:rFonts w:cs="Lucida Sans Unicode"/>
          <w:sz w:val="16"/>
          <w:szCs w:val="16"/>
        </w:rPr>
        <w:t xml:space="preserve">uropaparlamentets og Rådets forordning </w:t>
      </w:r>
      <w:r w:rsidRPr="006C2DA7">
        <w:rPr>
          <w:rFonts w:cs="Lucida Sans Unicode"/>
          <w:sz w:val="16"/>
          <w:szCs w:val="16"/>
        </w:rPr>
        <w:t xml:space="preserve">(EF) Nr. 852/2004 af 29. april 2004 </w:t>
      </w:r>
      <w:hyperlink r:id="rId1" w:tooltip="32004R0852" w:history="1">
        <w:r w:rsidRPr="006C2DA7">
          <w:rPr>
            <w:rFonts w:cs="Lucida Sans Unicode"/>
            <w:sz w:val="16"/>
            <w:szCs w:val="16"/>
          </w:rPr>
          <w:t xml:space="preserve"> om fødevarehygiejne</w:t>
        </w:r>
      </w:hyperlink>
      <w:r w:rsidRPr="006C2DA7">
        <w:rPr>
          <w:rFonts w:cs="Lucida Sans Unicode"/>
          <w:sz w:val="16"/>
          <w:szCs w:val="16"/>
        </w:rPr>
        <w:t xml:space="preserve">, eller </w:t>
      </w:r>
      <w:r w:rsidR="00E46712">
        <w:rPr>
          <w:rFonts w:cs="Lucida Sans Unicode"/>
          <w:sz w:val="16"/>
          <w:szCs w:val="16"/>
        </w:rPr>
        <w:br/>
      </w:r>
      <w:r w:rsidRPr="006C2DA7">
        <w:rPr>
          <w:rFonts w:cs="Lucida Sans Unicode"/>
          <w:sz w:val="16"/>
          <w:szCs w:val="16"/>
        </w:rPr>
        <w:t>Europaparlamentets og Rådets forordning (EF) nr. 853/2004 af 29. april 2004 om særlige hygiejnebestemmelser for animalske fødevarer, eller Europaparlamentets og Rådets forordning (EF) nr. 183/2005 af 12. januar 2005 om krav til foderstofhygiejne</w:t>
      </w:r>
    </w:p>
  </w:footnote>
  <w:footnote w:id="3">
    <w:p w:rsidR="00E46712" w:rsidRDefault="00E4671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C2DA7">
        <w:rPr>
          <w:sz w:val="16"/>
          <w:szCs w:val="16"/>
        </w:rPr>
        <w:t xml:space="preserve">I henhold til </w:t>
      </w:r>
      <w:r w:rsidRPr="006C2DA7">
        <w:rPr>
          <w:rStyle w:val="ms-rtefontsize-3"/>
          <w:rFonts w:asciiTheme="minorHAnsi" w:hAnsiTheme="minorHAnsi"/>
          <w:sz w:val="16"/>
          <w:szCs w:val="16"/>
        </w:rPr>
        <w:t xml:space="preserve">Europa-Parlamentets og Rådets Forordning (EF) nr. 1069/2009 af 21. oktober 2009 om sundhedsbestemmelser for animalske biprodukter og afledte produkter, som ikke er bestemt til konsum, og om ophævelse af Forordning (EF) nr. 1774/2002, </w:t>
      </w:r>
      <w:r w:rsidRPr="006C2DA7">
        <w:rPr>
          <w:rFonts w:cs="Times New Roman"/>
          <w:sz w:val="16"/>
          <w:szCs w:val="16"/>
          <w:lang w:eastAsia="da-DK"/>
        </w:rPr>
        <w:t xml:space="preserve">eller </w:t>
      </w:r>
      <w:r>
        <w:rPr>
          <w:rFonts w:cs="Times New Roman"/>
          <w:sz w:val="16"/>
          <w:szCs w:val="16"/>
          <w:lang w:eastAsia="da-DK"/>
        </w:rPr>
        <w:br/>
      </w:r>
      <w:r w:rsidRPr="006C2DA7">
        <w:rPr>
          <w:rFonts w:cs="Lucida Sans Unicode"/>
          <w:sz w:val="16"/>
          <w:szCs w:val="16"/>
        </w:rPr>
        <w:t>E</w:t>
      </w:r>
      <w:r>
        <w:rPr>
          <w:rFonts w:cs="Lucida Sans Unicode"/>
          <w:sz w:val="16"/>
          <w:szCs w:val="16"/>
        </w:rPr>
        <w:t xml:space="preserve">uropaparlamentets og Rådets forordning </w:t>
      </w:r>
      <w:r w:rsidRPr="006C2DA7">
        <w:rPr>
          <w:rFonts w:cs="Lucida Sans Unicode"/>
          <w:sz w:val="16"/>
          <w:szCs w:val="16"/>
        </w:rPr>
        <w:t xml:space="preserve">(EF) Nr. 852/2004 af 29. april 2004 </w:t>
      </w:r>
      <w:hyperlink r:id="rId2" w:tooltip="32004R0852" w:history="1">
        <w:r w:rsidRPr="006C2DA7">
          <w:rPr>
            <w:rFonts w:cs="Lucida Sans Unicode"/>
            <w:sz w:val="16"/>
            <w:szCs w:val="16"/>
          </w:rPr>
          <w:t xml:space="preserve"> om fødevarehygiejne</w:t>
        </w:r>
      </w:hyperlink>
      <w:r w:rsidRPr="006C2DA7">
        <w:rPr>
          <w:rFonts w:cs="Lucida Sans Unicode"/>
          <w:sz w:val="16"/>
          <w:szCs w:val="16"/>
        </w:rPr>
        <w:t xml:space="preserve">, eller </w:t>
      </w:r>
      <w:r>
        <w:rPr>
          <w:rFonts w:cs="Lucida Sans Unicode"/>
          <w:sz w:val="16"/>
          <w:szCs w:val="16"/>
        </w:rPr>
        <w:br/>
      </w:r>
      <w:r w:rsidRPr="006C2DA7">
        <w:rPr>
          <w:rFonts w:cs="Lucida Sans Unicode"/>
          <w:sz w:val="16"/>
          <w:szCs w:val="16"/>
        </w:rPr>
        <w:t>Europaparlamentets og Rådets forordning (EF) nr. 853/2004 af 29. april 2004 om særlige hygiejnebestemmelser for animalske fødevarer, eller Europaparlamentets og Rådets forordning (EF) nr. 183/2005 af 12. januar 2005 om krav til foderstofhygiejne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192"/>
    <w:multiLevelType w:val="hybridMultilevel"/>
    <w:tmpl w:val="B268DEB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B40"/>
    <w:multiLevelType w:val="hybridMultilevel"/>
    <w:tmpl w:val="6A62C80C"/>
    <w:lvl w:ilvl="0" w:tplc="F924A6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10B"/>
    <w:multiLevelType w:val="hybridMultilevel"/>
    <w:tmpl w:val="CA6AEB08"/>
    <w:lvl w:ilvl="0" w:tplc="4BDCBF2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32D4"/>
    <w:multiLevelType w:val="hybridMultilevel"/>
    <w:tmpl w:val="5A8891F8"/>
    <w:lvl w:ilvl="0" w:tplc="4BDCBF2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30C6A"/>
    <w:multiLevelType w:val="hybridMultilevel"/>
    <w:tmpl w:val="CE0898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3A32"/>
    <w:multiLevelType w:val="hybridMultilevel"/>
    <w:tmpl w:val="B1E04DD2"/>
    <w:lvl w:ilvl="0" w:tplc="A0AC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0370"/>
    <w:multiLevelType w:val="hybridMultilevel"/>
    <w:tmpl w:val="839EEA14"/>
    <w:lvl w:ilvl="0" w:tplc="3900115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44CA9"/>
    <w:multiLevelType w:val="hybridMultilevel"/>
    <w:tmpl w:val="C10429C0"/>
    <w:lvl w:ilvl="0" w:tplc="E9D42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0"/>
    <w:rsid w:val="00073012"/>
    <w:rsid w:val="0015515D"/>
    <w:rsid w:val="001653E2"/>
    <w:rsid w:val="00252802"/>
    <w:rsid w:val="0028791B"/>
    <w:rsid w:val="00290B0F"/>
    <w:rsid w:val="002E749E"/>
    <w:rsid w:val="0030370B"/>
    <w:rsid w:val="003376C1"/>
    <w:rsid w:val="003430BD"/>
    <w:rsid w:val="003C3BB7"/>
    <w:rsid w:val="003C686E"/>
    <w:rsid w:val="00422EB6"/>
    <w:rsid w:val="00454C5E"/>
    <w:rsid w:val="00496989"/>
    <w:rsid w:val="004A14D5"/>
    <w:rsid w:val="004C7710"/>
    <w:rsid w:val="005C7E1A"/>
    <w:rsid w:val="005F327D"/>
    <w:rsid w:val="006306FE"/>
    <w:rsid w:val="0063327D"/>
    <w:rsid w:val="00652376"/>
    <w:rsid w:val="006C2DA7"/>
    <w:rsid w:val="008242C7"/>
    <w:rsid w:val="0085465D"/>
    <w:rsid w:val="008B3BCF"/>
    <w:rsid w:val="0090549E"/>
    <w:rsid w:val="00980CA8"/>
    <w:rsid w:val="009F1714"/>
    <w:rsid w:val="00A14581"/>
    <w:rsid w:val="00AD6647"/>
    <w:rsid w:val="00B06752"/>
    <w:rsid w:val="00B1266E"/>
    <w:rsid w:val="00B13C9F"/>
    <w:rsid w:val="00BB1AA4"/>
    <w:rsid w:val="00C34302"/>
    <w:rsid w:val="00C67610"/>
    <w:rsid w:val="00C8703E"/>
    <w:rsid w:val="00CB2F5D"/>
    <w:rsid w:val="00CD52A2"/>
    <w:rsid w:val="00D23180"/>
    <w:rsid w:val="00D600EF"/>
    <w:rsid w:val="00DB32D9"/>
    <w:rsid w:val="00DB5B9A"/>
    <w:rsid w:val="00DE5489"/>
    <w:rsid w:val="00E22711"/>
    <w:rsid w:val="00E46712"/>
    <w:rsid w:val="00E603F4"/>
    <w:rsid w:val="00EA1F22"/>
    <w:rsid w:val="00EC593D"/>
    <w:rsid w:val="00ED51E6"/>
    <w:rsid w:val="00F229B0"/>
    <w:rsid w:val="00F5239D"/>
    <w:rsid w:val="00F8641B"/>
    <w:rsid w:val="00F936CF"/>
    <w:rsid w:val="00F96F03"/>
    <w:rsid w:val="00FA79B0"/>
    <w:rsid w:val="00FB0650"/>
    <w:rsid w:val="00FD490D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6F711-5D4D-4BDD-8A52-C8C1871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430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430BD"/>
    <w:rPr>
      <w:rFonts w:ascii="Times New Roman" w:hAnsi="Times New Roman" w:cs="Times New Roman"/>
      <w:color w:val="auto"/>
    </w:rPr>
  </w:style>
  <w:style w:type="table" w:styleId="Tabel-Gitter">
    <w:name w:val="Table Grid"/>
    <w:basedOn w:val="Tabel-Normal"/>
    <w:uiPriority w:val="59"/>
    <w:rsid w:val="002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28791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A14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B13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13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AD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6647"/>
  </w:style>
  <w:style w:type="paragraph" w:styleId="Sidefod">
    <w:name w:val="footer"/>
    <w:basedOn w:val="Normal"/>
    <w:link w:val="SidefodTegn"/>
    <w:uiPriority w:val="99"/>
    <w:unhideWhenUsed/>
    <w:rsid w:val="00AD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6647"/>
  </w:style>
  <w:style w:type="character" w:styleId="Kommentarhenvisning">
    <w:name w:val="annotation reference"/>
    <w:basedOn w:val="Standardskrifttypeiafsnit"/>
    <w:uiPriority w:val="99"/>
    <w:semiHidden/>
    <w:unhideWhenUsed/>
    <w:rsid w:val="00DB32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32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32D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32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32D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2D9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unhideWhenUsed/>
    <w:rsid w:val="00DE548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548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E5489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454C5E"/>
    <w:rPr>
      <w:color w:val="0000FF" w:themeColor="hyperlink"/>
      <w:u w:val="single"/>
    </w:rPr>
  </w:style>
  <w:style w:type="character" w:customStyle="1" w:styleId="ms-rtefontsize-3">
    <w:name w:val="ms-rtefontsize-3"/>
    <w:basedOn w:val="Standardskrifttypeiafsnit"/>
    <w:rsid w:val="00422EB6"/>
    <w:rPr>
      <w:rFonts w:ascii="Arial" w:hAnsi="Arial" w:cs="Arial" w:hint="default"/>
    </w:rPr>
  </w:style>
  <w:style w:type="paragraph" w:customStyle="1" w:styleId="title-doc-first2">
    <w:name w:val="title-doc-first2"/>
    <w:basedOn w:val="Normal"/>
    <w:rsid w:val="00422EB6"/>
    <w:pPr>
      <w:spacing w:before="120" w:after="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title-doc-last2">
    <w:name w:val="title-doc-last2"/>
    <w:basedOn w:val="Normal"/>
    <w:rsid w:val="00422EB6"/>
    <w:pPr>
      <w:spacing w:before="120" w:after="0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le-doc-oj-reference2">
    <w:name w:val="title-doc-oj-reference2"/>
    <w:basedOn w:val="Normal"/>
    <w:rsid w:val="00422EB6"/>
    <w:pPr>
      <w:spacing w:before="120" w:after="0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2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05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3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edevarestyrelsen.dk/OmFoedevarestyrelsen/Kontakt/Sider/Forsid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gal-content/DA/AUTO/?uri=celex:32004R0852" TargetMode="External"/><Relationship Id="rId1" Type="http://schemas.openxmlformats.org/officeDocument/2006/relationships/hyperlink" Target="http://eur-lex.europa.eu/legal-content/DA/AUTO/?uri=celex:32004R0852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E62E-239E-40FF-8D71-A2292522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Fødevarestyrelsen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Lund Lodahl</dc:creator>
  <cp:lastModifiedBy>Gaëlle Høyer Wischmann</cp:lastModifiedBy>
  <cp:revision>2</cp:revision>
  <cp:lastPrinted>2016-09-08T11:24:00Z</cp:lastPrinted>
  <dcterms:created xsi:type="dcterms:W3CDTF">2023-06-09T10:34:00Z</dcterms:created>
  <dcterms:modified xsi:type="dcterms:W3CDTF">2023-06-09T10:34:00Z</dcterms:modified>
</cp:coreProperties>
</file>